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0A0" w:rsidRPr="005220A0" w:rsidRDefault="005220A0" w:rsidP="005220A0">
      <w:pPr>
        <w:spacing w:before="248" w:after="83" w:line="240" w:lineRule="auto"/>
        <w:outlineLvl w:val="1"/>
        <w:rPr>
          <w:rFonts w:ascii="Helvetica" w:eastAsia="Times New Roman" w:hAnsi="Helvetica" w:cs="Helvetica"/>
          <w:color w:val="34495E"/>
          <w:sz w:val="43"/>
          <w:szCs w:val="43"/>
        </w:rPr>
      </w:pPr>
      <w:r w:rsidRPr="005220A0">
        <w:rPr>
          <w:rFonts w:ascii="Helvetica" w:eastAsia="Times New Roman" w:hAnsi="Helvetica" w:cs="Helvetica"/>
          <w:color w:val="34495E"/>
          <w:sz w:val="43"/>
          <w:szCs w:val="43"/>
        </w:rPr>
        <w:t>How to Upload KYC Details in EPF UAN</w:t>
      </w:r>
    </w:p>
    <w:p w:rsidR="005220A0" w:rsidRPr="005220A0" w:rsidRDefault="005220A0" w:rsidP="005220A0">
      <w:pPr>
        <w:spacing w:after="166" w:line="331" w:lineRule="atLeast"/>
        <w:rPr>
          <w:rFonts w:ascii="Helvetica" w:eastAsia="Times New Roman" w:hAnsi="Helvetica" w:cs="Helvetica"/>
          <w:color w:val="34495E"/>
          <w:sz w:val="23"/>
          <w:szCs w:val="23"/>
        </w:rPr>
      </w:pPr>
      <w:r w:rsidRPr="005220A0">
        <w:rPr>
          <w:rFonts w:ascii="Helvetica" w:eastAsia="Times New Roman" w:hAnsi="Helvetica" w:cs="Helvetica"/>
          <w:color w:val="34495E"/>
          <w:sz w:val="23"/>
          <w:szCs w:val="23"/>
        </w:rPr>
        <w:t>To upload the KYC document on the EPF </w:t>
      </w:r>
      <w:hyperlink r:id="rId5" w:history="1">
        <w:r w:rsidRPr="005220A0">
          <w:rPr>
            <w:rFonts w:ascii="Helvetica" w:eastAsia="Times New Roman" w:hAnsi="Helvetica" w:cs="Helvetica"/>
            <w:color w:val="16A085"/>
            <w:sz w:val="23"/>
          </w:rPr>
          <w:t>UAN</w:t>
        </w:r>
      </w:hyperlink>
      <w:r w:rsidRPr="005220A0">
        <w:rPr>
          <w:rFonts w:ascii="Helvetica" w:eastAsia="Times New Roman" w:hAnsi="Helvetica" w:cs="Helvetica"/>
          <w:color w:val="34495E"/>
          <w:sz w:val="23"/>
          <w:szCs w:val="23"/>
        </w:rPr>
        <w:t>, follow the steps mentioned below:</w:t>
      </w:r>
    </w:p>
    <w:p w:rsidR="005220A0" w:rsidRPr="005220A0" w:rsidRDefault="005220A0" w:rsidP="005220A0">
      <w:pPr>
        <w:numPr>
          <w:ilvl w:val="0"/>
          <w:numId w:val="1"/>
        </w:numPr>
        <w:spacing w:after="0" w:line="240" w:lineRule="auto"/>
        <w:ind w:left="248"/>
        <w:rPr>
          <w:rFonts w:ascii="Helvetica" w:eastAsia="Times New Roman" w:hAnsi="Helvetica" w:cs="Helvetica"/>
          <w:color w:val="34495E"/>
          <w:sz w:val="23"/>
          <w:szCs w:val="23"/>
        </w:rPr>
      </w:pPr>
      <w:r w:rsidRPr="005220A0">
        <w:rPr>
          <w:rFonts w:ascii="Helvetica" w:eastAsia="Times New Roman" w:hAnsi="Helvetica" w:cs="Helvetica"/>
          <w:color w:val="34495E"/>
          <w:sz w:val="23"/>
          <w:szCs w:val="23"/>
        </w:rPr>
        <w:t xml:space="preserve">Visit the EPFO’s member portal https://unifiedportal-mem.epfindia.gov.in/memberinterface/ Use your UAN and Password and fill up the </w:t>
      </w:r>
      <w:proofErr w:type="spellStart"/>
      <w:r w:rsidRPr="005220A0">
        <w:rPr>
          <w:rFonts w:ascii="Helvetica" w:eastAsia="Times New Roman" w:hAnsi="Helvetica" w:cs="Helvetica"/>
          <w:color w:val="34495E"/>
          <w:sz w:val="23"/>
          <w:szCs w:val="23"/>
        </w:rPr>
        <w:t>Captcha</w:t>
      </w:r>
      <w:proofErr w:type="spellEnd"/>
      <w:r w:rsidRPr="005220A0">
        <w:rPr>
          <w:rFonts w:ascii="Helvetica" w:eastAsia="Times New Roman" w:hAnsi="Helvetica" w:cs="Helvetica"/>
          <w:color w:val="34495E"/>
          <w:sz w:val="23"/>
          <w:szCs w:val="23"/>
        </w:rPr>
        <w:t xml:space="preserve"> to log in to the portal.</w:t>
      </w:r>
    </w:p>
    <w:p w:rsidR="00BB3D21" w:rsidRDefault="00BB3D21" w:rsidP="005220A0">
      <w:pPr>
        <w:spacing w:after="0" w:line="240" w:lineRule="auto"/>
        <w:ind w:left="248"/>
        <w:rPr>
          <w:rFonts w:ascii="Helvetica" w:eastAsia="Times New Roman" w:hAnsi="Helvetica" w:cs="Helvetica"/>
          <w:b/>
          <w:bCs/>
          <w:color w:val="34495E"/>
          <w:sz w:val="27"/>
          <w:szCs w:val="27"/>
          <w:u w:val="single"/>
        </w:rPr>
      </w:pPr>
    </w:p>
    <w:p w:rsidR="00BB3D21" w:rsidRDefault="005220A0" w:rsidP="005220A0">
      <w:pPr>
        <w:spacing w:after="0" w:line="240" w:lineRule="auto"/>
        <w:ind w:left="248"/>
        <w:rPr>
          <w:rFonts w:ascii="Helvetica" w:eastAsia="Times New Roman" w:hAnsi="Helvetica" w:cs="Helvetica"/>
          <w:b/>
          <w:bCs/>
          <w:color w:val="34495E"/>
          <w:sz w:val="27"/>
          <w:szCs w:val="27"/>
          <w:u w:val="single"/>
        </w:rPr>
      </w:pPr>
      <w:r>
        <w:rPr>
          <w:rFonts w:ascii="Helvetica" w:eastAsia="Times New Roman" w:hAnsi="Helvetica" w:cs="Helvetica"/>
          <w:noProof/>
          <w:color w:val="34495E"/>
          <w:sz w:val="23"/>
          <w:szCs w:val="23"/>
        </w:rPr>
        <w:drawing>
          <wp:inline distT="0" distB="0" distL="0" distR="0">
            <wp:extent cx="7129476" cy="3468413"/>
            <wp:effectExtent l="19050" t="0" r="0" b="0"/>
            <wp:docPr id="1" name="Picture 1" descr="Visit EPFO Member Por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it EPFO Member Portal"/>
                    <pic:cNvPicPr>
                      <a:picLocks noChangeAspect="1" noChangeArrowheads="1"/>
                    </pic:cNvPicPr>
                  </pic:nvPicPr>
                  <pic:blipFill>
                    <a:blip r:embed="rId6" cstate="print"/>
                    <a:srcRect/>
                    <a:stretch>
                      <a:fillRect/>
                    </a:stretch>
                  </pic:blipFill>
                  <pic:spPr bwMode="auto">
                    <a:xfrm>
                      <a:off x="0" y="0"/>
                      <a:ext cx="7135186" cy="3471191"/>
                    </a:xfrm>
                    <a:prstGeom prst="rect">
                      <a:avLst/>
                    </a:prstGeom>
                    <a:noFill/>
                    <a:ln w="9525">
                      <a:noFill/>
                      <a:miter lim="800000"/>
                      <a:headEnd/>
                      <a:tailEnd/>
                    </a:ln>
                  </pic:spPr>
                </pic:pic>
              </a:graphicData>
            </a:graphic>
          </wp:inline>
        </w:drawing>
      </w:r>
    </w:p>
    <w:p w:rsidR="00BB3D21" w:rsidRDefault="00BB3D21" w:rsidP="005220A0">
      <w:pPr>
        <w:spacing w:after="0" w:line="240" w:lineRule="auto"/>
        <w:ind w:left="248"/>
        <w:rPr>
          <w:rFonts w:ascii="Helvetica" w:eastAsia="Times New Roman" w:hAnsi="Helvetica" w:cs="Helvetica"/>
          <w:b/>
          <w:bCs/>
          <w:color w:val="34495E"/>
          <w:sz w:val="27"/>
          <w:szCs w:val="27"/>
          <w:u w:val="single"/>
        </w:rPr>
      </w:pPr>
    </w:p>
    <w:p w:rsidR="005220A0" w:rsidRPr="005220A0" w:rsidRDefault="005220A0" w:rsidP="005220A0">
      <w:pPr>
        <w:spacing w:after="0" w:line="240" w:lineRule="auto"/>
        <w:ind w:left="248"/>
        <w:rPr>
          <w:rFonts w:ascii="Helvetica" w:eastAsia="Times New Roman" w:hAnsi="Helvetica" w:cs="Helvetica"/>
          <w:color w:val="34495E"/>
          <w:sz w:val="23"/>
          <w:szCs w:val="23"/>
        </w:rPr>
      </w:pPr>
      <w:proofErr w:type="gramStart"/>
      <w:r w:rsidRPr="005220A0">
        <w:rPr>
          <w:rFonts w:ascii="Helvetica" w:eastAsia="Times New Roman" w:hAnsi="Helvetica" w:cs="Helvetica"/>
          <w:b/>
          <w:bCs/>
          <w:color w:val="34495E"/>
          <w:sz w:val="27"/>
          <w:szCs w:val="27"/>
          <w:u w:val="single"/>
        </w:rPr>
        <w:t>Figure 1.</w:t>
      </w:r>
      <w:proofErr w:type="gramEnd"/>
      <w:r w:rsidRPr="005220A0">
        <w:rPr>
          <w:rFonts w:ascii="Helvetica" w:eastAsia="Times New Roman" w:hAnsi="Helvetica" w:cs="Helvetica"/>
          <w:b/>
          <w:bCs/>
          <w:color w:val="34495E"/>
          <w:sz w:val="27"/>
          <w:szCs w:val="27"/>
          <w:u w:val="single"/>
        </w:rPr>
        <w:t xml:space="preserve"> Visit EPFO Member Portal</w:t>
      </w:r>
    </w:p>
    <w:p w:rsidR="005220A0" w:rsidRPr="005220A0" w:rsidRDefault="005220A0" w:rsidP="005220A0">
      <w:pPr>
        <w:numPr>
          <w:ilvl w:val="0"/>
          <w:numId w:val="1"/>
        </w:numPr>
        <w:spacing w:after="0" w:line="240" w:lineRule="auto"/>
        <w:ind w:left="248"/>
        <w:rPr>
          <w:rFonts w:ascii="Helvetica" w:eastAsia="Times New Roman" w:hAnsi="Helvetica" w:cs="Helvetica"/>
          <w:color w:val="34495E"/>
          <w:sz w:val="23"/>
          <w:szCs w:val="23"/>
        </w:rPr>
      </w:pPr>
      <w:r w:rsidRPr="005220A0">
        <w:rPr>
          <w:rFonts w:ascii="Helvetica" w:eastAsia="Times New Roman" w:hAnsi="Helvetica" w:cs="Helvetica"/>
          <w:color w:val="34495E"/>
          <w:sz w:val="23"/>
          <w:szCs w:val="23"/>
        </w:rPr>
        <w:t>After logging in to the portal, go to the “Manage” option from the top menu bar.</w:t>
      </w:r>
    </w:p>
    <w:p w:rsidR="005220A0" w:rsidRPr="005220A0" w:rsidRDefault="005220A0" w:rsidP="005220A0">
      <w:pPr>
        <w:numPr>
          <w:ilvl w:val="0"/>
          <w:numId w:val="1"/>
        </w:numPr>
        <w:spacing w:after="0" w:line="240" w:lineRule="auto"/>
        <w:ind w:left="248"/>
        <w:rPr>
          <w:rFonts w:ascii="Helvetica" w:eastAsia="Times New Roman" w:hAnsi="Helvetica" w:cs="Helvetica"/>
          <w:color w:val="34495E"/>
          <w:sz w:val="23"/>
          <w:szCs w:val="23"/>
        </w:rPr>
      </w:pPr>
      <w:r w:rsidRPr="005220A0">
        <w:rPr>
          <w:rFonts w:ascii="Helvetica" w:eastAsia="Times New Roman" w:hAnsi="Helvetica" w:cs="Helvetica"/>
          <w:color w:val="34495E"/>
          <w:sz w:val="23"/>
          <w:szCs w:val="23"/>
        </w:rPr>
        <w:t>Once you have clicked on that, select the “KYC” option from the drop-down menu.</w:t>
      </w:r>
    </w:p>
    <w:p w:rsidR="00BB3D21" w:rsidRDefault="005220A0" w:rsidP="005220A0">
      <w:pPr>
        <w:spacing w:after="0" w:line="240" w:lineRule="auto"/>
        <w:ind w:left="248"/>
        <w:rPr>
          <w:rFonts w:ascii="Helvetica" w:eastAsia="Times New Roman" w:hAnsi="Helvetica" w:cs="Helvetica"/>
          <w:b/>
          <w:bCs/>
          <w:color w:val="34495E"/>
          <w:sz w:val="27"/>
          <w:szCs w:val="27"/>
          <w:u w:val="single"/>
        </w:rPr>
      </w:pPr>
      <w:r>
        <w:rPr>
          <w:rFonts w:ascii="Helvetica" w:eastAsia="Times New Roman" w:hAnsi="Helvetica" w:cs="Helvetica"/>
          <w:noProof/>
          <w:color w:val="34495E"/>
          <w:sz w:val="23"/>
          <w:szCs w:val="23"/>
        </w:rPr>
        <w:lastRenderedPageBreak/>
        <w:drawing>
          <wp:inline distT="0" distB="0" distL="0" distR="0">
            <wp:extent cx="7136352" cy="3384331"/>
            <wp:effectExtent l="19050" t="0" r="7398" b="0"/>
            <wp:docPr id="2" name="Picture 2" descr="Selecting KYC O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lecting KYC Option"/>
                    <pic:cNvPicPr>
                      <a:picLocks noChangeAspect="1" noChangeArrowheads="1"/>
                    </pic:cNvPicPr>
                  </pic:nvPicPr>
                  <pic:blipFill>
                    <a:blip r:embed="rId7" cstate="print"/>
                    <a:srcRect/>
                    <a:stretch>
                      <a:fillRect/>
                    </a:stretch>
                  </pic:blipFill>
                  <pic:spPr bwMode="auto">
                    <a:xfrm>
                      <a:off x="0" y="0"/>
                      <a:ext cx="7144245" cy="3388074"/>
                    </a:xfrm>
                    <a:prstGeom prst="rect">
                      <a:avLst/>
                    </a:prstGeom>
                    <a:noFill/>
                    <a:ln w="9525">
                      <a:noFill/>
                      <a:miter lim="800000"/>
                      <a:headEnd/>
                      <a:tailEnd/>
                    </a:ln>
                  </pic:spPr>
                </pic:pic>
              </a:graphicData>
            </a:graphic>
          </wp:inline>
        </w:drawing>
      </w:r>
    </w:p>
    <w:p w:rsidR="00BB3D21" w:rsidRDefault="00BB3D21" w:rsidP="005220A0">
      <w:pPr>
        <w:spacing w:after="0" w:line="240" w:lineRule="auto"/>
        <w:ind w:left="248"/>
        <w:rPr>
          <w:rFonts w:ascii="Helvetica" w:eastAsia="Times New Roman" w:hAnsi="Helvetica" w:cs="Helvetica"/>
          <w:b/>
          <w:bCs/>
          <w:color w:val="34495E"/>
          <w:sz w:val="27"/>
          <w:szCs w:val="27"/>
          <w:u w:val="single"/>
        </w:rPr>
      </w:pPr>
    </w:p>
    <w:p w:rsidR="005220A0" w:rsidRPr="005220A0" w:rsidRDefault="005220A0" w:rsidP="005220A0">
      <w:pPr>
        <w:spacing w:after="0" w:line="240" w:lineRule="auto"/>
        <w:ind w:left="248"/>
        <w:rPr>
          <w:rFonts w:ascii="Helvetica" w:eastAsia="Times New Roman" w:hAnsi="Helvetica" w:cs="Helvetica"/>
          <w:color w:val="34495E"/>
          <w:sz w:val="23"/>
          <w:szCs w:val="23"/>
        </w:rPr>
      </w:pPr>
      <w:proofErr w:type="gramStart"/>
      <w:r w:rsidRPr="005220A0">
        <w:rPr>
          <w:rFonts w:ascii="Helvetica" w:eastAsia="Times New Roman" w:hAnsi="Helvetica" w:cs="Helvetica"/>
          <w:b/>
          <w:bCs/>
          <w:color w:val="34495E"/>
          <w:sz w:val="27"/>
          <w:szCs w:val="27"/>
          <w:u w:val="single"/>
        </w:rPr>
        <w:t>Figure 2.</w:t>
      </w:r>
      <w:proofErr w:type="gramEnd"/>
      <w:r w:rsidRPr="005220A0">
        <w:rPr>
          <w:rFonts w:ascii="Helvetica" w:eastAsia="Times New Roman" w:hAnsi="Helvetica" w:cs="Helvetica"/>
          <w:b/>
          <w:bCs/>
          <w:color w:val="34495E"/>
          <w:sz w:val="27"/>
          <w:szCs w:val="27"/>
          <w:u w:val="single"/>
        </w:rPr>
        <w:t xml:space="preserve"> Selecting KYC Option</w:t>
      </w:r>
    </w:p>
    <w:p w:rsidR="005220A0" w:rsidRPr="005220A0" w:rsidRDefault="005220A0" w:rsidP="005220A0">
      <w:pPr>
        <w:numPr>
          <w:ilvl w:val="0"/>
          <w:numId w:val="1"/>
        </w:numPr>
        <w:spacing w:after="0" w:line="240" w:lineRule="auto"/>
        <w:ind w:left="248"/>
        <w:rPr>
          <w:rFonts w:ascii="Helvetica" w:eastAsia="Times New Roman" w:hAnsi="Helvetica" w:cs="Helvetica"/>
          <w:color w:val="34495E"/>
          <w:sz w:val="23"/>
          <w:szCs w:val="23"/>
        </w:rPr>
      </w:pPr>
      <w:r w:rsidRPr="005220A0">
        <w:rPr>
          <w:rFonts w:ascii="Helvetica" w:eastAsia="Times New Roman" w:hAnsi="Helvetica" w:cs="Helvetica"/>
          <w:color w:val="34495E"/>
          <w:sz w:val="23"/>
          <w:szCs w:val="23"/>
        </w:rPr>
        <w:t>After clicking on the “KYC” option, you will be redirected to a new page which will contain a list with different “Document Type” and respective fields next to them which are to be filled up with the details of the document.</w:t>
      </w:r>
    </w:p>
    <w:p w:rsidR="00BB3D21" w:rsidRDefault="00BB3D21" w:rsidP="005220A0">
      <w:pPr>
        <w:spacing w:after="0" w:line="240" w:lineRule="auto"/>
        <w:ind w:left="248"/>
        <w:rPr>
          <w:rFonts w:ascii="Helvetica" w:eastAsia="Times New Roman" w:hAnsi="Helvetica" w:cs="Helvetica"/>
          <w:b/>
          <w:bCs/>
          <w:color w:val="34495E"/>
          <w:sz w:val="27"/>
          <w:szCs w:val="27"/>
          <w:u w:val="single"/>
        </w:rPr>
      </w:pPr>
    </w:p>
    <w:p w:rsidR="00BB3D21" w:rsidRDefault="005220A0" w:rsidP="005220A0">
      <w:pPr>
        <w:spacing w:after="0" w:line="240" w:lineRule="auto"/>
        <w:ind w:left="248"/>
        <w:rPr>
          <w:rFonts w:ascii="Helvetica" w:eastAsia="Times New Roman" w:hAnsi="Helvetica" w:cs="Helvetica"/>
          <w:b/>
          <w:bCs/>
          <w:color w:val="34495E"/>
          <w:sz w:val="27"/>
          <w:szCs w:val="27"/>
          <w:u w:val="single"/>
        </w:rPr>
      </w:pPr>
      <w:r>
        <w:rPr>
          <w:rFonts w:ascii="Helvetica" w:eastAsia="Times New Roman" w:hAnsi="Helvetica" w:cs="Helvetica"/>
          <w:noProof/>
          <w:color w:val="34495E"/>
          <w:sz w:val="23"/>
          <w:szCs w:val="23"/>
        </w:rPr>
        <w:drawing>
          <wp:inline distT="0" distB="0" distL="0" distR="0">
            <wp:extent cx="7772059" cy="3090041"/>
            <wp:effectExtent l="19050" t="0" r="341" b="0"/>
            <wp:docPr id="3" name="Picture 3" descr="Filling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ling Details"/>
                    <pic:cNvPicPr>
                      <a:picLocks noChangeAspect="1" noChangeArrowheads="1"/>
                    </pic:cNvPicPr>
                  </pic:nvPicPr>
                  <pic:blipFill>
                    <a:blip r:embed="rId8" cstate="print"/>
                    <a:srcRect/>
                    <a:stretch>
                      <a:fillRect/>
                    </a:stretch>
                  </pic:blipFill>
                  <pic:spPr bwMode="auto">
                    <a:xfrm>
                      <a:off x="0" y="0"/>
                      <a:ext cx="7777997" cy="3092402"/>
                    </a:xfrm>
                    <a:prstGeom prst="rect">
                      <a:avLst/>
                    </a:prstGeom>
                    <a:noFill/>
                    <a:ln w="9525">
                      <a:noFill/>
                      <a:miter lim="800000"/>
                      <a:headEnd/>
                      <a:tailEnd/>
                    </a:ln>
                  </pic:spPr>
                </pic:pic>
              </a:graphicData>
            </a:graphic>
          </wp:inline>
        </w:drawing>
      </w:r>
    </w:p>
    <w:p w:rsidR="00BB3D21" w:rsidRDefault="00BB3D21" w:rsidP="005220A0">
      <w:pPr>
        <w:spacing w:after="0" w:line="240" w:lineRule="auto"/>
        <w:ind w:left="248"/>
        <w:rPr>
          <w:rFonts w:ascii="Helvetica" w:eastAsia="Times New Roman" w:hAnsi="Helvetica" w:cs="Helvetica"/>
          <w:b/>
          <w:bCs/>
          <w:color w:val="34495E"/>
          <w:sz w:val="27"/>
          <w:szCs w:val="27"/>
          <w:u w:val="single"/>
        </w:rPr>
      </w:pPr>
    </w:p>
    <w:p w:rsidR="005220A0" w:rsidRPr="005220A0" w:rsidRDefault="005220A0" w:rsidP="005220A0">
      <w:pPr>
        <w:spacing w:after="0" w:line="240" w:lineRule="auto"/>
        <w:ind w:left="248"/>
        <w:rPr>
          <w:rFonts w:ascii="Helvetica" w:eastAsia="Times New Roman" w:hAnsi="Helvetica" w:cs="Helvetica"/>
          <w:color w:val="34495E"/>
          <w:sz w:val="23"/>
          <w:szCs w:val="23"/>
        </w:rPr>
      </w:pPr>
      <w:proofErr w:type="gramStart"/>
      <w:r w:rsidRPr="005220A0">
        <w:rPr>
          <w:rFonts w:ascii="Helvetica" w:eastAsia="Times New Roman" w:hAnsi="Helvetica" w:cs="Helvetica"/>
          <w:b/>
          <w:bCs/>
          <w:color w:val="34495E"/>
          <w:sz w:val="27"/>
          <w:szCs w:val="27"/>
          <w:u w:val="single"/>
        </w:rPr>
        <w:t>Figure 3.</w:t>
      </w:r>
      <w:proofErr w:type="gramEnd"/>
      <w:r w:rsidRPr="005220A0">
        <w:rPr>
          <w:rFonts w:ascii="Helvetica" w:eastAsia="Times New Roman" w:hAnsi="Helvetica" w:cs="Helvetica"/>
          <w:b/>
          <w:bCs/>
          <w:color w:val="34495E"/>
          <w:sz w:val="27"/>
          <w:szCs w:val="27"/>
          <w:u w:val="single"/>
        </w:rPr>
        <w:t xml:space="preserve"> Filling Details</w:t>
      </w:r>
    </w:p>
    <w:p w:rsidR="005220A0" w:rsidRPr="005220A0" w:rsidRDefault="005220A0" w:rsidP="005220A0">
      <w:pPr>
        <w:numPr>
          <w:ilvl w:val="0"/>
          <w:numId w:val="1"/>
        </w:numPr>
        <w:spacing w:after="0" w:line="240" w:lineRule="auto"/>
        <w:ind w:left="248"/>
        <w:rPr>
          <w:rFonts w:ascii="Helvetica" w:eastAsia="Times New Roman" w:hAnsi="Helvetica" w:cs="Helvetica"/>
          <w:color w:val="34495E"/>
          <w:sz w:val="23"/>
          <w:szCs w:val="23"/>
        </w:rPr>
      </w:pPr>
      <w:r w:rsidRPr="005220A0">
        <w:rPr>
          <w:rFonts w:ascii="Helvetica" w:eastAsia="Times New Roman" w:hAnsi="Helvetica" w:cs="Helvetica"/>
          <w:color w:val="34495E"/>
          <w:sz w:val="23"/>
          <w:szCs w:val="23"/>
        </w:rPr>
        <w:t>Click on the checkbox next to the document type that you want to update and fill in the “Document Number” and “Name as per Document” fields.</w:t>
      </w:r>
    </w:p>
    <w:p w:rsidR="005220A0" w:rsidRPr="005220A0" w:rsidRDefault="005220A0" w:rsidP="005220A0">
      <w:pPr>
        <w:numPr>
          <w:ilvl w:val="0"/>
          <w:numId w:val="1"/>
        </w:numPr>
        <w:spacing w:after="0" w:line="240" w:lineRule="auto"/>
        <w:ind w:left="248"/>
        <w:rPr>
          <w:rFonts w:ascii="Helvetica" w:eastAsia="Times New Roman" w:hAnsi="Helvetica" w:cs="Helvetica"/>
          <w:color w:val="34495E"/>
          <w:sz w:val="23"/>
          <w:szCs w:val="23"/>
        </w:rPr>
      </w:pPr>
      <w:r w:rsidRPr="005220A0">
        <w:rPr>
          <w:rFonts w:ascii="Helvetica" w:eastAsia="Times New Roman" w:hAnsi="Helvetica" w:cs="Helvetica"/>
          <w:color w:val="34495E"/>
          <w:sz w:val="23"/>
          <w:szCs w:val="23"/>
        </w:rPr>
        <w:lastRenderedPageBreak/>
        <w:t>Once you have updated the details click on the “Save” option.</w:t>
      </w:r>
    </w:p>
    <w:p w:rsidR="00BB3D21" w:rsidRDefault="00BB3D21" w:rsidP="005220A0">
      <w:pPr>
        <w:spacing w:after="0" w:line="240" w:lineRule="auto"/>
        <w:ind w:left="248"/>
        <w:rPr>
          <w:rFonts w:ascii="Helvetica" w:eastAsia="Times New Roman" w:hAnsi="Helvetica" w:cs="Helvetica"/>
          <w:b/>
          <w:bCs/>
          <w:color w:val="34495E"/>
          <w:sz w:val="27"/>
          <w:szCs w:val="27"/>
          <w:u w:val="single"/>
        </w:rPr>
      </w:pPr>
    </w:p>
    <w:p w:rsidR="00BB3D21" w:rsidRDefault="005220A0" w:rsidP="005220A0">
      <w:pPr>
        <w:spacing w:after="0" w:line="240" w:lineRule="auto"/>
        <w:ind w:left="248"/>
        <w:rPr>
          <w:rFonts w:ascii="Helvetica" w:eastAsia="Times New Roman" w:hAnsi="Helvetica" w:cs="Helvetica"/>
          <w:b/>
          <w:bCs/>
          <w:color w:val="34495E"/>
          <w:sz w:val="27"/>
          <w:szCs w:val="27"/>
          <w:u w:val="single"/>
        </w:rPr>
      </w:pPr>
      <w:r>
        <w:rPr>
          <w:rFonts w:ascii="Helvetica" w:eastAsia="Times New Roman" w:hAnsi="Helvetica" w:cs="Helvetica"/>
          <w:noProof/>
          <w:color w:val="34495E"/>
          <w:sz w:val="23"/>
          <w:szCs w:val="23"/>
        </w:rPr>
        <w:drawing>
          <wp:inline distT="0" distB="0" distL="0" distR="0">
            <wp:extent cx="6999890" cy="3319614"/>
            <wp:effectExtent l="19050" t="0" r="0" b="0"/>
            <wp:docPr id="4" name="Picture 4" descr="Status of KYC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us of KYC Document"/>
                    <pic:cNvPicPr>
                      <a:picLocks noChangeAspect="1" noChangeArrowheads="1"/>
                    </pic:cNvPicPr>
                  </pic:nvPicPr>
                  <pic:blipFill>
                    <a:blip r:embed="rId9" cstate="print"/>
                    <a:srcRect/>
                    <a:stretch>
                      <a:fillRect/>
                    </a:stretch>
                  </pic:blipFill>
                  <pic:spPr bwMode="auto">
                    <a:xfrm>
                      <a:off x="0" y="0"/>
                      <a:ext cx="7005332" cy="3322195"/>
                    </a:xfrm>
                    <a:prstGeom prst="rect">
                      <a:avLst/>
                    </a:prstGeom>
                    <a:noFill/>
                    <a:ln w="9525">
                      <a:noFill/>
                      <a:miter lim="800000"/>
                      <a:headEnd/>
                      <a:tailEnd/>
                    </a:ln>
                  </pic:spPr>
                </pic:pic>
              </a:graphicData>
            </a:graphic>
          </wp:inline>
        </w:drawing>
      </w:r>
    </w:p>
    <w:p w:rsidR="00BB3D21" w:rsidRDefault="00BB3D21" w:rsidP="005220A0">
      <w:pPr>
        <w:spacing w:after="0" w:line="240" w:lineRule="auto"/>
        <w:ind w:left="248"/>
        <w:rPr>
          <w:rFonts w:ascii="Helvetica" w:eastAsia="Times New Roman" w:hAnsi="Helvetica" w:cs="Helvetica"/>
          <w:b/>
          <w:bCs/>
          <w:color w:val="34495E"/>
          <w:sz w:val="27"/>
          <w:szCs w:val="27"/>
          <w:u w:val="single"/>
        </w:rPr>
      </w:pPr>
    </w:p>
    <w:p w:rsidR="005220A0" w:rsidRPr="005220A0" w:rsidRDefault="005220A0" w:rsidP="005220A0">
      <w:pPr>
        <w:spacing w:after="0" w:line="240" w:lineRule="auto"/>
        <w:ind w:left="248"/>
        <w:rPr>
          <w:rFonts w:ascii="Helvetica" w:eastAsia="Times New Roman" w:hAnsi="Helvetica" w:cs="Helvetica"/>
          <w:color w:val="34495E"/>
          <w:sz w:val="23"/>
          <w:szCs w:val="23"/>
        </w:rPr>
      </w:pPr>
      <w:r w:rsidRPr="005220A0">
        <w:rPr>
          <w:rFonts w:ascii="Helvetica" w:eastAsia="Times New Roman" w:hAnsi="Helvetica" w:cs="Helvetica"/>
          <w:b/>
          <w:bCs/>
          <w:color w:val="34495E"/>
          <w:sz w:val="27"/>
          <w:szCs w:val="27"/>
          <w:u w:val="single"/>
        </w:rPr>
        <w:t>Figure 4. Status of KYC Document</w:t>
      </w:r>
    </w:p>
    <w:p w:rsidR="005220A0" w:rsidRPr="005220A0" w:rsidRDefault="005220A0" w:rsidP="005220A0">
      <w:pPr>
        <w:numPr>
          <w:ilvl w:val="0"/>
          <w:numId w:val="1"/>
        </w:numPr>
        <w:spacing w:after="0" w:line="240" w:lineRule="auto"/>
        <w:ind w:left="248"/>
        <w:rPr>
          <w:rFonts w:ascii="Helvetica" w:eastAsia="Times New Roman" w:hAnsi="Helvetica" w:cs="Helvetica"/>
          <w:color w:val="34495E"/>
          <w:sz w:val="23"/>
          <w:szCs w:val="23"/>
        </w:rPr>
      </w:pPr>
      <w:r w:rsidRPr="005220A0">
        <w:rPr>
          <w:rFonts w:ascii="Helvetica" w:eastAsia="Times New Roman" w:hAnsi="Helvetica" w:cs="Helvetica"/>
          <w:color w:val="34495E"/>
          <w:sz w:val="23"/>
          <w:szCs w:val="23"/>
        </w:rPr>
        <w:t>Once you have updated the details of your document, the status of your KYC document will be shown under the “KYC Pending for Approval” column. Once your employer has verified the document and approved of it, the status will be shown under the “Digitally Approved KYC.”</w:t>
      </w:r>
    </w:p>
    <w:p w:rsidR="005220A0" w:rsidRPr="005220A0" w:rsidRDefault="005220A0" w:rsidP="005220A0">
      <w:pPr>
        <w:numPr>
          <w:ilvl w:val="0"/>
          <w:numId w:val="1"/>
        </w:numPr>
        <w:spacing w:after="0" w:line="240" w:lineRule="auto"/>
        <w:ind w:left="248"/>
        <w:rPr>
          <w:rFonts w:ascii="Helvetica" w:eastAsia="Times New Roman" w:hAnsi="Helvetica" w:cs="Helvetica"/>
          <w:color w:val="34495E"/>
          <w:sz w:val="23"/>
          <w:szCs w:val="23"/>
        </w:rPr>
      </w:pPr>
      <w:r w:rsidRPr="005220A0">
        <w:rPr>
          <w:rFonts w:ascii="Helvetica" w:eastAsia="Times New Roman" w:hAnsi="Helvetica" w:cs="Helvetica"/>
          <w:color w:val="34495E"/>
          <w:sz w:val="23"/>
          <w:szCs w:val="23"/>
        </w:rPr>
        <w:t>Once your employer has approved your document, you will receive an SMS confirming the same.</w:t>
      </w:r>
    </w:p>
    <w:p w:rsidR="00393E06" w:rsidRDefault="00393E06"/>
    <w:sectPr w:rsidR="00393E06" w:rsidSect="005220A0">
      <w:pgSz w:w="12240" w:h="15840"/>
      <w:pgMar w:top="1440" w:right="450" w:bottom="1440" w:left="3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93E80"/>
    <w:multiLevelType w:val="multilevel"/>
    <w:tmpl w:val="42FC1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5220A0"/>
    <w:rsid w:val="00393E06"/>
    <w:rsid w:val="005220A0"/>
    <w:rsid w:val="00BB3D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E06"/>
  </w:style>
  <w:style w:type="paragraph" w:styleId="Heading2">
    <w:name w:val="heading 2"/>
    <w:basedOn w:val="Normal"/>
    <w:link w:val="Heading2Char"/>
    <w:uiPriority w:val="9"/>
    <w:qFormat/>
    <w:rsid w:val="005220A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20A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220A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220A0"/>
    <w:rPr>
      <w:color w:val="0000FF"/>
      <w:u w:val="single"/>
    </w:rPr>
  </w:style>
  <w:style w:type="paragraph" w:styleId="BalloonText">
    <w:name w:val="Balloon Text"/>
    <w:basedOn w:val="Normal"/>
    <w:link w:val="BalloonTextChar"/>
    <w:uiPriority w:val="99"/>
    <w:semiHidden/>
    <w:unhideWhenUsed/>
    <w:rsid w:val="005220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0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2223978">
      <w:bodyDiv w:val="1"/>
      <w:marLeft w:val="0"/>
      <w:marRight w:val="0"/>
      <w:marTop w:val="0"/>
      <w:marBottom w:val="0"/>
      <w:divBdr>
        <w:top w:val="none" w:sz="0" w:space="0" w:color="auto"/>
        <w:left w:val="none" w:sz="0" w:space="0" w:color="auto"/>
        <w:bottom w:val="none" w:sz="0" w:space="0" w:color="auto"/>
        <w:right w:val="none" w:sz="0" w:space="0" w:color="auto"/>
      </w:divBdr>
      <w:divsChild>
        <w:div w:id="1010914116">
          <w:marLeft w:val="0"/>
          <w:marRight w:val="0"/>
          <w:marTop w:val="0"/>
          <w:marBottom w:val="0"/>
          <w:divBdr>
            <w:top w:val="none" w:sz="0" w:space="0" w:color="auto"/>
            <w:left w:val="none" w:sz="0" w:space="0" w:color="auto"/>
            <w:bottom w:val="none" w:sz="0" w:space="0" w:color="auto"/>
            <w:right w:val="none" w:sz="0" w:space="0" w:color="auto"/>
          </w:divBdr>
        </w:div>
        <w:div w:id="2085952228">
          <w:marLeft w:val="0"/>
          <w:marRight w:val="0"/>
          <w:marTop w:val="0"/>
          <w:marBottom w:val="0"/>
          <w:divBdr>
            <w:top w:val="none" w:sz="0" w:space="0" w:color="auto"/>
            <w:left w:val="none" w:sz="0" w:space="0" w:color="auto"/>
            <w:bottom w:val="none" w:sz="0" w:space="0" w:color="auto"/>
            <w:right w:val="none" w:sz="0" w:space="0" w:color="auto"/>
          </w:divBdr>
        </w:div>
        <w:div w:id="615450919">
          <w:marLeft w:val="0"/>
          <w:marRight w:val="0"/>
          <w:marTop w:val="0"/>
          <w:marBottom w:val="0"/>
          <w:divBdr>
            <w:top w:val="none" w:sz="0" w:space="0" w:color="auto"/>
            <w:left w:val="none" w:sz="0" w:space="0" w:color="auto"/>
            <w:bottom w:val="none" w:sz="0" w:space="0" w:color="auto"/>
            <w:right w:val="none" w:sz="0" w:space="0" w:color="auto"/>
          </w:divBdr>
        </w:div>
        <w:div w:id="743986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www.bankbazaar.com/saving-schemes/how-to-access-uan-account-after-changing-mobile-number.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222</Words>
  <Characters>1266</Characters>
  <Application>Microsoft Office Word</Application>
  <DocSecurity>0</DocSecurity>
  <Lines>10</Lines>
  <Paragraphs>2</Paragraphs>
  <ScaleCrop>false</ScaleCrop>
  <Company/>
  <LinksUpToDate>false</LinksUpToDate>
  <CharactersWithSpaces>1486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2019-05-25T10:30:00Z</dcterms:created>
  <dcterms:modified xsi:type="dcterms:W3CDTF">2019-05-25T10:34:00Z</dcterms:modified>
</cp:coreProperties>
</file>